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F4032" w14:textId="0992888F" w:rsidR="00C26ED4" w:rsidRPr="00EB53F9" w:rsidRDefault="00C26ED4" w:rsidP="00C26ED4">
      <w:pPr>
        <w:rPr>
          <w:b/>
          <w:bCs/>
          <w:sz w:val="28"/>
          <w:szCs w:val="28"/>
        </w:rPr>
      </w:pPr>
      <w:r w:rsidRPr="00EB53F9">
        <w:rPr>
          <w:noProof/>
          <w:sz w:val="28"/>
          <w:szCs w:val="28"/>
        </w:rPr>
        <w:drawing>
          <wp:inline distT="0" distB="0" distL="0" distR="0" wp14:anchorId="4C9C2CF7" wp14:editId="52777FE7">
            <wp:extent cx="2897811" cy="696686"/>
            <wp:effectExtent l="0" t="0" r="0" b="8255"/>
            <wp:docPr id="429292010" name="Image 1" descr="Union des Ports de France | FRANCE CYBER MARI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on des Ports de France | FRANCE CYBER MARITI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10898" cy="699832"/>
                    </a:xfrm>
                    <a:prstGeom prst="rect">
                      <a:avLst/>
                    </a:prstGeom>
                    <a:noFill/>
                    <a:ln>
                      <a:noFill/>
                    </a:ln>
                  </pic:spPr>
                </pic:pic>
              </a:graphicData>
            </a:graphic>
          </wp:inline>
        </w:drawing>
      </w:r>
    </w:p>
    <w:p w14:paraId="13ECB307" w14:textId="4F3C6565" w:rsidR="00C26ED4" w:rsidRPr="00C26ED4" w:rsidRDefault="00C26ED4" w:rsidP="00C26ED4">
      <w:pPr>
        <w:rPr>
          <w:color w:val="00298D"/>
          <w:sz w:val="28"/>
          <w:szCs w:val="28"/>
        </w:rPr>
      </w:pPr>
      <w:r w:rsidRPr="00EB53F9">
        <w:rPr>
          <w:b/>
          <w:bCs/>
          <w:color w:val="00298D"/>
          <w:sz w:val="28"/>
          <w:szCs w:val="28"/>
        </w:rPr>
        <w:br/>
      </w:r>
      <w:r w:rsidRPr="00C26ED4">
        <w:rPr>
          <w:color w:val="00298D"/>
          <w:sz w:val="28"/>
          <w:szCs w:val="28"/>
        </w:rPr>
        <w:t>COMMUNIQUÉ DE PRESSE</w:t>
      </w:r>
    </w:p>
    <w:p w14:paraId="7A9CD9E6" w14:textId="77777777" w:rsidR="00C26ED4" w:rsidRPr="00C26ED4" w:rsidRDefault="00C26ED4" w:rsidP="00C26ED4">
      <w:pPr>
        <w:spacing w:line="240" w:lineRule="auto"/>
        <w:rPr>
          <w:color w:val="00298D"/>
          <w:sz w:val="28"/>
          <w:szCs w:val="28"/>
        </w:rPr>
      </w:pPr>
      <w:r w:rsidRPr="00C26ED4">
        <w:rPr>
          <w:b/>
          <w:bCs/>
          <w:color w:val="00298D"/>
          <w:sz w:val="28"/>
          <w:szCs w:val="28"/>
        </w:rPr>
        <w:t>Stratégie portuaire européenne : une étape importante pour les ports européens</w:t>
      </w:r>
    </w:p>
    <w:p w14:paraId="1B3141A3" w14:textId="0E80DF01" w:rsidR="00C26ED4" w:rsidRPr="00EB53F9" w:rsidRDefault="00C26ED4" w:rsidP="00837EB6">
      <w:pPr>
        <w:rPr>
          <w:i/>
          <w:iCs/>
          <w:color w:val="00298D"/>
          <w:sz w:val="28"/>
          <w:szCs w:val="28"/>
        </w:rPr>
      </w:pPr>
      <w:r w:rsidRPr="00C26ED4">
        <w:rPr>
          <w:i/>
          <w:iCs/>
          <w:color w:val="00298D"/>
          <w:sz w:val="28"/>
          <w:szCs w:val="28"/>
        </w:rPr>
        <w:t xml:space="preserve">Paris, </w:t>
      </w:r>
      <w:r w:rsidRPr="00EB53F9">
        <w:rPr>
          <w:i/>
          <w:iCs/>
          <w:color w:val="00298D"/>
          <w:sz w:val="28"/>
          <w:szCs w:val="28"/>
        </w:rPr>
        <w:t>le 10 mars 2026</w:t>
      </w:r>
    </w:p>
    <w:p w14:paraId="76D9CAB9" w14:textId="77777777" w:rsidR="00C26ED4" w:rsidRPr="00EB53F9" w:rsidRDefault="00C26ED4" w:rsidP="00C26ED4">
      <w:pPr>
        <w:jc w:val="both"/>
        <w:rPr>
          <w:sz w:val="28"/>
          <w:szCs w:val="28"/>
        </w:rPr>
      </w:pPr>
    </w:p>
    <w:p w14:paraId="1AE6299C" w14:textId="3EF41EDF" w:rsidR="00C26ED4" w:rsidRPr="00C26ED4" w:rsidRDefault="00C26ED4" w:rsidP="00C26ED4">
      <w:pPr>
        <w:jc w:val="both"/>
        <w:rPr>
          <w:sz w:val="28"/>
          <w:szCs w:val="28"/>
        </w:rPr>
      </w:pPr>
      <w:r w:rsidRPr="00C26ED4">
        <w:rPr>
          <w:sz w:val="28"/>
          <w:szCs w:val="28"/>
        </w:rPr>
        <w:t xml:space="preserve">La Commission européenne a </w:t>
      </w:r>
      <w:r w:rsidR="00837EB6" w:rsidRPr="00EB53F9">
        <w:rPr>
          <w:sz w:val="28"/>
          <w:szCs w:val="28"/>
        </w:rPr>
        <w:t>présenté</w:t>
      </w:r>
      <w:r w:rsidRPr="00C26ED4">
        <w:rPr>
          <w:sz w:val="28"/>
          <w:szCs w:val="28"/>
        </w:rPr>
        <w:t xml:space="preserve"> sa </w:t>
      </w:r>
      <w:r w:rsidRPr="00C26ED4">
        <w:rPr>
          <w:b/>
          <w:bCs/>
          <w:sz w:val="28"/>
          <w:szCs w:val="28"/>
        </w:rPr>
        <w:t>Stratégie portuaire européenne</w:t>
      </w:r>
      <w:r w:rsidRPr="00C26ED4">
        <w:rPr>
          <w:sz w:val="28"/>
          <w:szCs w:val="28"/>
        </w:rPr>
        <w:t>, un texte attendu par l’ensemble de l’écosystème maritime. Aux côtés de la Stratégie maritime industrielle européenne et de l’Industrial Accelerator Act, elle reconnaît le rôle stratégique des ports, du transport maritime et des industries maritimes pour la compétitivité de l’Europe, la transition énergétique et la résilience des chaînes d’approvisionnement.</w:t>
      </w:r>
    </w:p>
    <w:p w14:paraId="3F256EE4" w14:textId="0D0AD866" w:rsidR="00EB53F9" w:rsidRPr="00EB53F9" w:rsidRDefault="00506020" w:rsidP="00EB53F9">
      <w:pPr>
        <w:jc w:val="both"/>
        <w:rPr>
          <w:sz w:val="28"/>
          <w:szCs w:val="28"/>
        </w:rPr>
      </w:pPr>
      <w:r>
        <w:rPr>
          <w:sz w:val="28"/>
          <w:szCs w:val="28"/>
        </w:rPr>
        <w:t>Les</w:t>
      </w:r>
      <w:r w:rsidR="00C26ED4" w:rsidRPr="00C26ED4">
        <w:rPr>
          <w:sz w:val="28"/>
          <w:szCs w:val="28"/>
        </w:rPr>
        <w:t xml:space="preserve"> ports ne sont plus seulement des portes d’entrée du commerce. </w:t>
      </w:r>
      <w:r w:rsidR="00EB53F9" w:rsidRPr="00EB53F9">
        <w:rPr>
          <w:sz w:val="28"/>
          <w:szCs w:val="28"/>
        </w:rPr>
        <w:t xml:space="preserve">Ils sont </w:t>
      </w:r>
      <w:r w:rsidR="000B0F85">
        <w:rPr>
          <w:sz w:val="28"/>
          <w:szCs w:val="28"/>
        </w:rPr>
        <w:t>désormais</w:t>
      </w:r>
      <w:r w:rsidR="00EB53F9" w:rsidRPr="00EB53F9">
        <w:rPr>
          <w:sz w:val="28"/>
          <w:szCs w:val="28"/>
        </w:rPr>
        <w:t xml:space="preserve"> au cœur des politiques de transport, d’énergie et d’industrie et sont devenus des plateformes industrielles et énergétiques majeures. </w:t>
      </w:r>
    </w:p>
    <w:p w14:paraId="59BED950" w14:textId="3BD9D8C8" w:rsidR="00EB53F9" w:rsidRPr="00EB53F9" w:rsidRDefault="00EB53F9" w:rsidP="00EB53F9">
      <w:pPr>
        <w:jc w:val="both"/>
        <w:rPr>
          <w:i/>
          <w:iCs/>
          <w:sz w:val="28"/>
          <w:szCs w:val="28"/>
        </w:rPr>
      </w:pPr>
      <w:r w:rsidRPr="00EB53F9">
        <w:rPr>
          <w:sz w:val="28"/>
          <w:szCs w:val="28"/>
        </w:rPr>
        <w:t xml:space="preserve">Ports de France </w:t>
      </w:r>
      <w:r w:rsidR="000B0F85">
        <w:rPr>
          <w:sz w:val="28"/>
          <w:szCs w:val="28"/>
        </w:rPr>
        <w:t xml:space="preserve">se félicite de cette approche : </w:t>
      </w:r>
    </w:p>
    <w:p w14:paraId="2A9C678D" w14:textId="5FF51F4E" w:rsidR="00C26ED4" w:rsidRPr="00A638E4" w:rsidRDefault="00C26ED4" w:rsidP="00C26ED4">
      <w:pPr>
        <w:ind w:left="567"/>
        <w:jc w:val="both"/>
        <w:rPr>
          <w:i/>
          <w:iCs/>
          <w:color w:val="00298D"/>
          <w:sz w:val="28"/>
          <w:szCs w:val="28"/>
        </w:rPr>
      </w:pPr>
      <w:r w:rsidRPr="00A638E4">
        <w:rPr>
          <w:i/>
          <w:iCs/>
          <w:color w:val="00298D"/>
          <w:sz w:val="28"/>
          <w:szCs w:val="28"/>
        </w:rPr>
        <w:t xml:space="preserve">« En présentant à la fois une Stratégie portuaire européenne et une Stratégie maritime industrielle européenne, la Commission européenne reconnaît le rôle central de l’écosystème maritime dans l’avenir de l’Europe. </w:t>
      </w:r>
    </w:p>
    <w:p w14:paraId="28D34D7F" w14:textId="77777777" w:rsidR="0095441C" w:rsidRPr="0095441C" w:rsidRDefault="0095441C" w:rsidP="0095441C">
      <w:pPr>
        <w:ind w:left="567"/>
        <w:rPr>
          <w:i/>
          <w:iCs/>
          <w:color w:val="00298D"/>
          <w:sz w:val="28"/>
          <w:szCs w:val="28"/>
        </w:rPr>
      </w:pPr>
      <w:r w:rsidRPr="0095441C">
        <w:rPr>
          <w:i/>
          <w:iCs/>
          <w:color w:val="00298D"/>
          <w:sz w:val="28"/>
          <w:szCs w:val="28"/>
        </w:rPr>
        <w:t>Le défi désormais est de travailler pour que cette vision stratégique se traduise concrètement dans les politiques publiques soutenant les ports, le transport maritime et le développement industriel à travers l'Europe. »</w:t>
      </w:r>
    </w:p>
    <w:p w14:paraId="7979F963" w14:textId="40103924" w:rsidR="00837EB6" w:rsidRDefault="00C26ED4" w:rsidP="00BF623E">
      <w:pPr>
        <w:ind w:left="567"/>
        <w:rPr>
          <w:b/>
          <w:bCs/>
          <w:i/>
          <w:iCs/>
          <w:color w:val="00298D"/>
          <w:sz w:val="28"/>
          <w:szCs w:val="28"/>
        </w:rPr>
      </w:pPr>
      <w:r w:rsidRPr="00A638E4">
        <w:rPr>
          <w:b/>
          <w:bCs/>
          <w:i/>
          <w:iCs/>
          <w:color w:val="00298D"/>
          <w:sz w:val="28"/>
          <w:szCs w:val="28"/>
        </w:rPr>
        <w:t xml:space="preserve">Sandrine Gourlet, </w:t>
      </w:r>
      <w:r w:rsidR="00BF623E">
        <w:rPr>
          <w:b/>
          <w:bCs/>
          <w:i/>
          <w:iCs/>
          <w:color w:val="00298D"/>
          <w:sz w:val="28"/>
          <w:szCs w:val="28"/>
        </w:rPr>
        <w:br/>
      </w:r>
      <w:r w:rsidRPr="00A638E4">
        <w:rPr>
          <w:b/>
          <w:bCs/>
          <w:i/>
          <w:iCs/>
          <w:color w:val="00298D"/>
          <w:sz w:val="28"/>
          <w:szCs w:val="28"/>
        </w:rPr>
        <w:t xml:space="preserve">Présidente de Ports de </w:t>
      </w:r>
      <w:r w:rsidR="00374956">
        <w:rPr>
          <w:b/>
          <w:bCs/>
          <w:i/>
          <w:iCs/>
          <w:color w:val="00298D"/>
          <w:sz w:val="28"/>
          <w:szCs w:val="28"/>
        </w:rPr>
        <w:t>France</w:t>
      </w:r>
    </w:p>
    <w:p w14:paraId="088FA0E8" w14:textId="5286A512" w:rsidR="00374956" w:rsidRDefault="0095441C" w:rsidP="00EB53F9">
      <w:pPr>
        <w:ind w:left="567"/>
        <w:jc w:val="both"/>
        <w:rPr>
          <w:b/>
          <w:bCs/>
          <w:i/>
          <w:iCs/>
          <w:color w:val="00298D"/>
          <w:sz w:val="28"/>
          <w:szCs w:val="28"/>
        </w:rPr>
      </w:pPr>
      <w:r w:rsidRPr="00EB53F9">
        <w:rPr>
          <w:noProof/>
          <w:color w:val="00298D"/>
          <w:sz w:val="28"/>
          <w:szCs w:val="28"/>
        </w:rPr>
        <mc:AlternateContent>
          <mc:Choice Requires="wps">
            <w:drawing>
              <wp:anchor distT="0" distB="0" distL="114300" distR="114300" simplePos="0" relativeHeight="251659264" behindDoc="0" locked="0" layoutInCell="1" allowOverlap="1" wp14:anchorId="3D543541" wp14:editId="12777F54">
                <wp:simplePos x="0" y="0"/>
                <wp:positionH relativeFrom="page">
                  <wp:align>right</wp:align>
                </wp:positionH>
                <wp:positionV relativeFrom="paragraph">
                  <wp:posOffset>1054735</wp:posOffset>
                </wp:positionV>
                <wp:extent cx="7532914" cy="381000"/>
                <wp:effectExtent l="0" t="0" r="11430" b="19050"/>
                <wp:wrapNone/>
                <wp:docPr id="2114755182" name="Rectangle 2"/>
                <wp:cNvGraphicFramePr/>
                <a:graphic xmlns:a="http://schemas.openxmlformats.org/drawingml/2006/main">
                  <a:graphicData uri="http://schemas.microsoft.com/office/word/2010/wordprocessingShape">
                    <wps:wsp>
                      <wps:cNvSpPr/>
                      <wps:spPr>
                        <a:xfrm>
                          <a:off x="0" y="0"/>
                          <a:ext cx="7532914" cy="381000"/>
                        </a:xfrm>
                        <a:prstGeom prst="rect">
                          <a:avLst/>
                        </a:prstGeom>
                        <a:solidFill>
                          <a:srgbClr val="00298D"/>
                        </a:solidFill>
                        <a:ln>
                          <a:solidFill>
                            <a:srgbClr val="00298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CF4774" id="Rectangle 2" o:spid="_x0000_s1026" style="position:absolute;margin-left:541.95pt;margin-top:83.05pt;width:593.15pt;height:30pt;z-index:251659264;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" fillcolor="#00298d" strokecolor="#00298d" strokeweight="1.5pt">
                <w10:wrap anchorx="page"/>
              </v:rect>
            </w:pict>
          </mc:Fallback>
        </mc:AlternateContent>
      </w:r>
    </w:p>
    <w:p w14:paraId="32217C56" w14:textId="13217710" w:rsidR="00837EB6" w:rsidRPr="00EB53F9" w:rsidRDefault="00EB53F9" w:rsidP="0095441C">
      <w:pPr>
        <w:jc w:val="both"/>
        <w:rPr>
          <w:sz w:val="28"/>
          <w:szCs w:val="28"/>
        </w:rPr>
      </w:pPr>
      <w:r w:rsidRPr="00EB53F9">
        <w:rPr>
          <w:sz w:val="28"/>
          <w:szCs w:val="28"/>
        </w:rPr>
        <w:lastRenderedPageBreak/>
        <w:t xml:space="preserve">La prochaine étape consiste à </w:t>
      </w:r>
      <w:r w:rsidR="00837E7A">
        <w:rPr>
          <w:sz w:val="28"/>
          <w:szCs w:val="28"/>
        </w:rPr>
        <w:t>passer à l’action</w:t>
      </w:r>
      <w:r w:rsidR="0095441C">
        <w:rPr>
          <w:sz w:val="28"/>
          <w:szCs w:val="28"/>
        </w:rPr>
        <w:t>.</w:t>
      </w:r>
    </w:p>
    <w:p w14:paraId="5DB88306" w14:textId="0F88B2B3" w:rsidR="00837EB6" w:rsidRDefault="00EB53F9" w:rsidP="00837EB6">
      <w:pPr>
        <w:jc w:val="both"/>
        <w:rPr>
          <w:b/>
          <w:bCs/>
          <w:sz w:val="28"/>
          <w:szCs w:val="28"/>
        </w:rPr>
      </w:pPr>
      <w:r w:rsidRPr="00EB53F9">
        <w:rPr>
          <w:b/>
          <w:bCs/>
          <w:sz w:val="28"/>
          <w:szCs w:val="28"/>
        </w:rPr>
        <w:t xml:space="preserve">Les ports français se tiennent prêts à contribuer au dialogue européen et à partager leur expérience </w:t>
      </w:r>
      <w:r w:rsidR="00065EA4">
        <w:rPr>
          <w:b/>
          <w:bCs/>
          <w:sz w:val="28"/>
          <w:szCs w:val="28"/>
        </w:rPr>
        <w:t>afin d’</w:t>
      </w:r>
      <w:r w:rsidRPr="00EB53F9">
        <w:rPr>
          <w:b/>
          <w:bCs/>
          <w:sz w:val="28"/>
          <w:szCs w:val="28"/>
        </w:rPr>
        <w:t>accompagner la mise en œuvre de cette stratégie.</w:t>
      </w:r>
    </w:p>
    <w:p w14:paraId="7906FDAB" w14:textId="77777777" w:rsidR="00DF6FFE" w:rsidRDefault="00DF6FFE" w:rsidP="00837EB6">
      <w:pPr>
        <w:jc w:val="both"/>
        <w:rPr>
          <w:b/>
          <w:bCs/>
          <w:sz w:val="28"/>
          <w:szCs w:val="28"/>
        </w:rPr>
      </w:pPr>
    </w:p>
    <w:p w14:paraId="4ABF64C1" w14:textId="1BA99DD1" w:rsidR="00DF6FFE" w:rsidRPr="00EE068A" w:rsidRDefault="00503C87" w:rsidP="00DF6FFE">
      <w:pPr>
        <w:jc w:val="center"/>
        <w:rPr>
          <w:b/>
          <w:bCs/>
          <w:color w:val="00B0F0"/>
          <w:sz w:val="28"/>
          <w:szCs w:val="28"/>
          <w:u w:val="single"/>
        </w:rPr>
      </w:pPr>
      <w:hyperlink r:id="rId7" w:history="1">
        <w:r w:rsidRPr="00EE068A">
          <w:rPr>
            <w:b/>
            <w:bCs/>
            <w:color w:val="00298D"/>
            <w:sz w:val="28"/>
            <w:szCs w:val="28"/>
            <w:u w:val="single"/>
          </w:rPr>
          <w:t>Stratégie portuaire européenne publié par la Commission</w:t>
        </w:r>
      </w:hyperlink>
      <w:r w:rsidRPr="00EE068A">
        <w:rPr>
          <w:b/>
          <w:bCs/>
          <w:color w:val="00B0F0"/>
          <w:sz w:val="28"/>
          <w:szCs w:val="28"/>
          <w:u w:val="single"/>
        </w:rPr>
        <w:br/>
      </w:r>
    </w:p>
    <w:p w14:paraId="2E7192DB" w14:textId="049949E1" w:rsidR="00EB53F9" w:rsidRPr="00EB53F9" w:rsidRDefault="00EE068A" w:rsidP="00837EB6">
      <w:pPr>
        <w:jc w:val="both"/>
        <w:rPr>
          <w:sz w:val="28"/>
          <w:szCs w:val="28"/>
        </w:rPr>
      </w:pPr>
      <w:r w:rsidRPr="00EE068A">
        <w:rPr>
          <w:noProof/>
          <w:color w:val="002060"/>
          <w:sz w:val="28"/>
          <w:szCs w:val="28"/>
        </w:rPr>
        <mc:AlternateContent>
          <mc:Choice Requires="wps">
            <w:drawing>
              <wp:anchor distT="0" distB="0" distL="114300" distR="114300" simplePos="0" relativeHeight="251661312" behindDoc="0" locked="0" layoutInCell="1" allowOverlap="1" wp14:anchorId="07B3FEAE" wp14:editId="6E62BA6F">
                <wp:simplePos x="0" y="0"/>
                <wp:positionH relativeFrom="margin">
                  <wp:align>left</wp:align>
                </wp:positionH>
                <wp:positionV relativeFrom="paragraph">
                  <wp:posOffset>30892</wp:posOffset>
                </wp:positionV>
                <wp:extent cx="5738478" cy="4943"/>
                <wp:effectExtent l="0" t="0" r="34290" b="33655"/>
                <wp:wrapNone/>
                <wp:docPr id="1131201933" name="Connecteur droit 5"/>
                <wp:cNvGraphicFramePr/>
                <a:graphic xmlns:a="http://schemas.openxmlformats.org/drawingml/2006/main">
                  <a:graphicData uri="http://schemas.microsoft.com/office/word/2010/wordprocessingShape">
                    <wps:wsp>
                      <wps:cNvCnPr/>
                      <wps:spPr>
                        <a:xfrm>
                          <a:off x="0" y="0"/>
                          <a:ext cx="5738478" cy="4943"/>
                        </a:xfrm>
                        <a:prstGeom prst="line">
                          <a:avLst/>
                        </a:prstGeom>
                        <a:ln w="3175">
                          <a:solidFill>
                            <a:srgbClr val="00206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F7AEE" id="Connecteur droit 5"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5pt" to="451.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" strokecolor="#002060" strokeweight=".25pt">
                <v:stroke joinstyle="miter"/>
                <w10:wrap anchorx="margin"/>
              </v:line>
            </w:pict>
          </mc:Fallback>
        </mc:AlternateContent>
      </w:r>
    </w:p>
    <w:p w14:paraId="1D064447" w14:textId="30653F74" w:rsidR="00837EB6" w:rsidRPr="00837EB6" w:rsidRDefault="00837EB6" w:rsidP="00837EB6">
      <w:pPr>
        <w:jc w:val="both"/>
        <w:rPr>
          <w:b/>
          <w:bCs/>
          <w:color w:val="00298D"/>
          <w:sz w:val="28"/>
          <w:szCs w:val="28"/>
          <w:u w:val="single"/>
        </w:rPr>
      </w:pPr>
      <w:r w:rsidRPr="00837EB6">
        <w:rPr>
          <w:b/>
          <w:bCs/>
          <w:color w:val="00298D"/>
          <w:sz w:val="28"/>
          <w:szCs w:val="28"/>
          <w:u w:val="single"/>
        </w:rPr>
        <w:t>Contact presse</w:t>
      </w:r>
    </w:p>
    <w:p w14:paraId="147609B3" w14:textId="4E20B1A4" w:rsidR="00837EB6" w:rsidRPr="00837EB6" w:rsidRDefault="00837EB6" w:rsidP="00837EB6">
      <w:pPr>
        <w:rPr>
          <w:color w:val="00298D"/>
          <w:sz w:val="28"/>
          <w:szCs w:val="28"/>
        </w:rPr>
      </w:pPr>
      <w:r w:rsidRPr="00837EB6">
        <w:rPr>
          <w:color w:val="00298D"/>
          <w:sz w:val="28"/>
          <w:szCs w:val="28"/>
        </w:rPr>
        <w:t>Ports de France</w:t>
      </w:r>
      <w:r w:rsidRPr="00837EB6">
        <w:rPr>
          <w:color w:val="00298D"/>
          <w:sz w:val="28"/>
          <w:szCs w:val="28"/>
        </w:rPr>
        <w:br/>
      </w:r>
      <w:r w:rsidRPr="00EB53F9">
        <w:rPr>
          <w:color w:val="00298D"/>
          <w:sz w:val="28"/>
          <w:szCs w:val="28"/>
        </w:rPr>
        <w:t>Mélanie RONS</w:t>
      </w:r>
      <w:r w:rsidR="00837E7A">
        <w:rPr>
          <w:color w:val="00298D"/>
          <w:sz w:val="28"/>
          <w:szCs w:val="28"/>
        </w:rPr>
        <w:t>SE</w:t>
      </w:r>
      <w:r w:rsidRPr="00EB53F9">
        <w:rPr>
          <w:color w:val="00298D"/>
          <w:sz w:val="28"/>
          <w:szCs w:val="28"/>
        </w:rPr>
        <w:br/>
        <w:t>Consultante en communication</w:t>
      </w:r>
      <w:r w:rsidRPr="00EB53F9">
        <w:rPr>
          <w:color w:val="00298D"/>
          <w:sz w:val="28"/>
          <w:szCs w:val="28"/>
        </w:rPr>
        <w:br/>
        <w:t>06 79 41 74 40</w:t>
      </w:r>
      <w:r w:rsidRPr="00837EB6">
        <w:rPr>
          <w:color w:val="00298D"/>
          <w:sz w:val="28"/>
          <w:szCs w:val="28"/>
        </w:rPr>
        <w:br/>
      </w:r>
      <w:r w:rsidRPr="00EB53F9">
        <w:rPr>
          <w:i/>
          <w:iCs/>
          <w:color w:val="00298D"/>
          <w:sz w:val="28"/>
          <w:szCs w:val="28"/>
          <w:u w:val="single"/>
        </w:rPr>
        <w:t>mronsse.communications@gmail.com</w:t>
      </w:r>
    </w:p>
    <w:p w14:paraId="3F58BF4F" w14:textId="26A179A2" w:rsidR="0095441C" w:rsidRDefault="00EB53F9" w:rsidP="00EB53F9">
      <w:pPr>
        <w:jc w:val="center"/>
        <w:rPr>
          <w:noProof/>
          <w:sz w:val="28"/>
          <w:szCs w:val="28"/>
        </w:rPr>
      </w:pPr>
      <w:r>
        <w:rPr>
          <w:noProof/>
          <w:sz w:val="28"/>
          <w:szCs w:val="28"/>
        </w:rPr>
        <w:br/>
      </w:r>
      <w:r>
        <w:rPr>
          <w:noProof/>
          <w:sz w:val="28"/>
          <w:szCs w:val="28"/>
        </w:rPr>
        <w:br/>
      </w:r>
      <w:r>
        <w:rPr>
          <w:noProof/>
          <w:sz w:val="28"/>
          <w:szCs w:val="28"/>
        </w:rPr>
        <w:br/>
      </w:r>
      <w:r>
        <w:rPr>
          <w:noProof/>
          <w:sz w:val="28"/>
          <w:szCs w:val="28"/>
        </w:rPr>
        <w:br/>
      </w:r>
      <w:r>
        <w:rPr>
          <w:noProof/>
          <w:sz w:val="28"/>
          <w:szCs w:val="28"/>
        </w:rPr>
        <w:br/>
      </w:r>
      <w:r>
        <w:rPr>
          <w:noProof/>
          <w:sz w:val="28"/>
          <w:szCs w:val="28"/>
        </w:rPr>
        <w:br/>
      </w:r>
      <w:r>
        <w:rPr>
          <w:noProof/>
          <w:sz w:val="28"/>
          <w:szCs w:val="28"/>
        </w:rPr>
        <w:br/>
      </w:r>
    </w:p>
    <w:p w14:paraId="5CF0A913" w14:textId="284DAB01" w:rsidR="0095441C" w:rsidRDefault="0095441C" w:rsidP="00EB53F9">
      <w:pPr>
        <w:jc w:val="center"/>
        <w:rPr>
          <w:noProof/>
          <w:sz w:val="28"/>
          <w:szCs w:val="28"/>
        </w:rPr>
      </w:pPr>
      <w:r>
        <w:rPr>
          <w:noProof/>
          <w:sz w:val="28"/>
          <w:szCs w:val="28"/>
        </w:rPr>
        <w:br/>
      </w:r>
    </w:p>
    <w:p w14:paraId="03A06791" w14:textId="77777777" w:rsidR="0095441C" w:rsidRDefault="0095441C" w:rsidP="00EB53F9">
      <w:pPr>
        <w:jc w:val="center"/>
        <w:rPr>
          <w:noProof/>
          <w:sz w:val="28"/>
          <w:szCs w:val="28"/>
        </w:rPr>
      </w:pPr>
    </w:p>
    <w:p w14:paraId="6EE6CBF0" w14:textId="77777777" w:rsidR="00027A37" w:rsidRDefault="00027A37" w:rsidP="00EB53F9">
      <w:pPr>
        <w:jc w:val="center"/>
        <w:rPr>
          <w:noProof/>
          <w:sz w:val="28"/>
          <w:szCs w:val="28"/>
        </w:rPr>
      </w:pPr>
    </w:p>
    <w:p w14:paraId="7A22948F" w14:textId="77777777" w:rsidR="00027A37" w:rsidRDefault="00027A37" w:rsidP="00EB53F9">
      <w:pPr>
        <w:jc w:val="center"/>
        <w:rPr>
          <w:noProof/>
          <w:sz w:val="28"/>
          <w:szCs w:val="28"/>
        </w:rPr>
      </w:pPr>
    </w:p>
    <w:p w14:paraId="1DAF58E9" w14:textId="1BC3F5D9" w:rsidR="00837EB6" w:rsidRPr="006163BB" w:rsidRDefault="00027A37" w:rsidP="00EB53F9">
      <w:pPr>
        <w:jc w:val="center"/>
        <w:rPr>
          <w:sz w:val="22"/>
          <w:szCs w:val="22"/>
        </w:rPr>
      </w:pPr>
      <w:r w:rsidRPr="00EB53F9">
        <w:rPr>
          <w:noProof/>
          <w:color w:val="00298D"/>
          <w:sz w:val="28"/>
          <w:szCs w:val="28"/>
        </w:rPr>
        <mc:AlternateContent>
          <mc:Choice Requires="wps">
            <w:drawing>
              <wp:anchor distT="0" distB="0" distL="114300" distR="114300" simplePos="0" relativeHeight="251657728" behindDoc="0" locked="0" layoutInCell="1" allowOverlap="1" wp14:anchorId="1A7BE848" wp14:editId="47BB4FF0">
                <wp:simplePos x="0" y="0"/>
                <wp:positionH relativeFrom="page">
                  <wp:align>right</wp:align>
                </wp:positionH>
                <wp:positionV relativeFrom="paragraph">
                  <wp:posOffset>1374775</wp:posOffset>
                </wp:positionV>
                <wp:extent cx="7532914" cy="381000"/>
                <wp:effectExtent l="0" t="0" r="11430" b="19050"/>
                <wp:wrapNone/>
                <wp:docPr id="810803141" name="Rectangle 2"/>
                <wp:cNvGraphicFramePr/>
                <a:graphic xmlns:a="http://schemas.openxmlformats.org/drawingml/2006/main">
                  <a:graphicData uri="http://schemas.microsoft.com/office/word/2010/wordprocessingShape">
                    <wps:wsp>
                      <wps:cNvSpPr/>
                      <wps:spPr>
                        <a:xfrm>
                          <a:off x="0" y="0"/>
                          <a:ext cx="7532914" cy="381000"/>
                        </a:xfrm>
                        <a:prstGeom prst="rect">
                          <a:avLst/>
                        </a:prstGeom>
                        <a:solidFill>
                          <a:srgbClr val="00298D"/>
                        </a:solidFill>
                        <a:ln>
                          <a:solidFill>
                            <a:srgbClr val="00298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B0B069" id="Rectangle 2" o:spid="_x0000_s1026" style="position:absolute;margin-left:541.95pt;margin-top:108.25pt;width:593.15pt;height:30pt;z-index:251657728;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" fillcolor="#00298d" strokecolor="#00298d" strokeweight="1.5pt">
                <w10:wrap anchorx="page"/>
              </v:rect>
            </w:pict>
          </mc:Fallback>
        </mc:AlternateContent>
      </w:r>
      <w:r w:rsidR="00EB53F9">
        <w:rPr>
          <w:noProof/>
          <w:sz w:val="28"/>
          <w:szCs w:val="28"/>
        </w:rPr>
        <w:br/>
      </w:r>
      <w:r w:rsidR="008E10B3" w:rsidRPr="0095441C">
        <w:rPr>
          <w:noProof/>
          <w:sz w:val="28"/>
          <w:szCs w:val="28"/>
        </w:rPr>
        <w:drawing>
          <wp:inline distT="0" distB="0" distL="0" distR="0" wp14:anchorId="7AC73500" wp14:editId="474932BE">
            <wp:extent cx="1638300" cy="393877"/>
            <wp:effectExtent l="0" t="0" r="0" b="6350"/>
            <wp:docPr id="117726177" name="Image 1" descr="Union des Ports de France | FRANCE CYBER MARI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on des Ports de France | FRANCE CYBER MARITIM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6389" cy="398226"/>
                    </a:xfrm>
                    <a:prstGeom prst="rect">
                      <a:avLst/>
                    </a:prstGeom>
                    <a:noFill/>
                    <a:ln>
                      <a:noFill/>
                    </a:ln>
                  </pic:spPr>
                </pic:pic>
              </a:graphicData>
            </a:graphic>
          </wp:inline>
        </w:drawing>
      </w:r>
      <w:r w:rsidR="00A638E4">
        <w:rPr>
          <w:noProof/>
          <w:sz w:val="28"/>
          <w:szCs w:val="28"/>
        </w:rPr>
        <w:br/>
      </w:r>
      <w:hyperlink r:id="rId8" w:history="1">
        <w:r w:rsidR="00A638E4" w:rsidRPr="006163BB">
          <w:rPr>
            <w:color w:val="00298D"/>
            <w:sz w:val="20"/>
            <w:szCs w:val="20"/>
            <w:u w:val="single"/>
          </w:rPr>
          <w:t>Port de France | Association des exploitants de ports français UPF | Port de France</w:t>
        </w:r>
      </w:hyperlink>
    </w:p>
    <w:p w14:paraId="58C4626A" w14:textId="77777777" w:rsidR="00ED45B2" w:rsidRPr="006163BB" w:rsidRDefault="00ED45B2">
      <w:pPr>
        <w:jc w:val="center"/>
        <w:rPr>
          <w:sz w:val="22"/>
          <w:szCs w:val="22"/>
        </w:rPr>
      </w:pPr>
    </w:p>
    <w:sectPr w:rsidR="00ED45B2" w:rsidRPr="006163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A293C"/>
    <w:multiLevelType w:val="hybridMultilevel"/>
    <w:tmpl w:val="14D45DD2"/>
    <w:lvl w:ilvl="0" w:tplc="A574DEB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28245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D4"/>
    <w:rsid w:val="00027A37"/>
    <w:rsid w:val="00065EA4"/>
    <w:rsid w:val="000B0F85"/>
    <w:rsid w:val="00374956"/>
    <w:rsid w:val="00503C87"/>
    <w:rsid w:val="00506020"/>
    <w:rsid w:val="00543FCB"/>
    <w:rsid w:val="006163BB"/>
    <w:rsid w:val="006B0051"/>
    <w:rsid w:val="00837E7A"/>
    <w:rsid w:val="00837EB6"/>
    <w:rsid w:val="008E10B3"/>
    <w:rsid w:val="0095441C"/>
    <w:rsid w:val="00A5678C"/>
    <w:rsid w:val="00A638E4"/>
    <w:rsid w:val="00AC3568"/>
    <w:rsid w:val="00BF623E"/>
    <w:rsid w:val="00C11299"/>
    <w:rsid w:val="00C26ED4"/>
    <w:rsid w:val="00D563C8"/>
    <w:rsid w:val="00D93156"/>
    <w:rsid w:val="00DF6FFE"/>
    <w:rsid w:val="00E04AAF"/>
    <w:rsid w:val="00EB53F9"/>
    <w:rsid w:val="00ED45B2"/>
    <w:rsid w:val="00EE068A"/>
    <w:rsid w:val="00F50D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2F752"/>
  <w15:chartTrackingRefBased/>
  <w15:docId w15:val="{6B2730D6-3222-4C59-84D1-2AD444F0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26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26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26ED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26ED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26ED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26ED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26ED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26ED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26ED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6ED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26ED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26ED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26ED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26ED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26ED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26ED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26ED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26ED4"/>
    <w:rPr>
      <w:rFonts w:eastAsiaTheme="majorEastAsia" w:cstheme="majorBidi"/>
      <w:color w:val="272727" w:themeColor="text1" w:themeTint="D8"/>
    </w:rPr>
  </w:style>
  <w:style w:type="paragraph" w:styleId="Titre">
    <w:name w:val="Title"/>
    <w:basedOn w:val="Normal"/>
    <w:next w:val="Normal"/>
    <w:link w:val="TitreCar"/>
    <w:uiPriority w:val="10"/>
    <w:qFormat/>
    <w:rsid w:val="00C26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26ED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26ED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26ED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26ED4"/>
    <w:pPr>
      <w:spacing w:before="160"/>
      <w:jc w:val="center"/>
    </w:pPr>
    <w:rPr>
      <w:i/>
      <w:iCs/>
      <w:color w:val="404040" w:themeColor="text1" w:themeTint="BF"/>
    </w:rPr>
  </w:style>
  <w:style w:type="character" w:customStyle="1" w:styleId="CitationCar">
    <w:name w:val="Citation Car"/>
    <w:basedOn w:val="Policepardfaut"/>
    <w:link w:val="Citation"/>
    <w:uiPriority w:val="29"/>
    <w:rsid w:val="00C26ED4"/>
    <w:rPr>
      <w:i/>
      <w:iCs/>
      <w:color w:val="404040" w:themeColor="text1" w:themeTint="BF"/>
    </w:rPr>
  </w:style>
  <w:style w:type="paragraph" w:styleId="Paragraphedeliste">
    <w:name w:val="List Paragraph"/>
    <w:basedOn w:val="Normal"/>
    <w:uiPriority w:val="34"/>
    <w:qFormat/>
    <w:rsid w:val="00C26ED4"/>
    <w:pPr>
      <w:ind w:left="720"/>
      <w:contextualSpacing/>
    </w:pPr>
  </w:style>
  <w:style w:type="character" w:styleId="Accentuationintense">
    <w:name w:val="Intense Emphasis"/>
    <w:basedOn w:val="Policepardfaut"/>
    <w:uiPriority w:val="21"/>
    <w:qFormat/>
    <w:rsid w:val="00C26ED4"/>
    <w:rPr>
      <w:i/>
      <w:iCs/>
      <w:color w:val="0F4761" w:themeColor="accent1" w:themeShade="BF"/>
    </w:rPr>
  </w:style>
  <w:style w:type="paragraph" w:styleId="Citationintense">
    <w:name w:val="Intense Quote"/>
    <w:basedOn w:val="Normal"/>
    <w:next w:val="Normal"/>
    <w:link w:val="CitationintenseCar"/>
    <w:uiPriority w:val="30"/>
    <w:qFormat/>
    <w:rsid w:val="00C26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26ED4"/>
    <w:rPr>
      <w:i/>
      <w:iCs/>
      <w:color w:val="0F4761" w:themeColor="accent1" w:themeShade="BF"/>
    </w:rPr>
  </w:style>
  <w:style w:type="character" w:styleId="Rfrenceintense">
    <w:name w:val="Intense Reference"/>
    <w:basedOn w:val="Policepardfaut"/>
    <w:uiPriority w:val="32"/>
    <w:qFormat/>
    <w:rsid w:val="00C26ED4"/>
    <w:rPr>
      <w:b/>
      <w:bCs/>
      <w:smallCaps/>
      <w:color w:val="0F4761" w:themeColor="accent1" w:themeShade="BF"/>
      <w:spacing w:val="5"/>
    </w:rPr>
  </w:style>
  <w:style w:type="character" w:styleId="Lienhypertexte">
    <w:name w:val="Hyperlink"/>
    <w:basedOn w:val="Policepardfaut"/>
    <w:uiPriority w:val="99"/>
    <w:unhideWhenUsed/>
    <w:rsid w:val="00A638E4"/>
    <w:rPr>
      <w:color w:val="467886" w:themeColor="hyperlink"/>
      <w:u w:val="single"/>
    </w:rPr>
  </w:style>
  <w:style w:type="character" w:styleId="Mentionnonrsolue">
    <w:name w:val="Unresolved Mention"/>
    <w:basedOn w:val="Policepardfaut"/>
    <w:uiPriority w:val="99"/>
    <w:semiHidden/>
    <w:unhideWhenUsed/>
    <w:rsid w:val="00A63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fr/" TargetMode="External"/><Relationship Id="rId3" Type="http://schemas.openxmlformats.org/officeDocument/2006/relationships/styles" Target="styles.xml"/><Relationship Id="rId7" Type="http://schemas.openxmlformats.org/officeDocument/2006/relationships/hyperlink" Target="https://transport.ec.europa.eu/transport-modes/maritime/eu-ports-and-industrial-maritime-strategies_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2062A-1269-48E6-90CD-900EAA163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Words>
  <Characters>1699</Characters>
  <Application>Microsoft Office Word</Application>
  <DocSecurity>0</DocSecurity>
  <Lines>29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R</dc:creator>
  <cp:keywords/>
  <dc:description/>
  <cp:lastModifiedBy>MELANIE R</cp:lastModifiedBy>
  <cp:revision>3</cp:revision>
  <dcterms:created xsi:type="dcterms:W3CDTF">2026-03-09T20:12:00Z</dcterms:created>
  <dcterms:modified xsi:type="dcterms:W3CDTF">2026-03-09T20:38:00Z</dcterms:modified>
</cp:coreProperties>
</file>